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387453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УСТЬ-КУЛЬ</w:t>
      </w:r>
      <w:r w:rsidR="000A0D3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87453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387453">
        <w:rPr>
          <w:rFonts w:ascii="Times New Roman" w:hAnsi="Times New Roman" w:cs="Times New Roman"/>
          <w:sz w:val="24"/>
          <w:szCs w:val="24"/>
        </w:rPr>
        <w:t>10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387453">
        <w:rPr>
          <w:rFonts w:ascii="Times New Roman" w:hAnsi="Times New Roman" w:cs="Times New Roman"/>
          <w:sz w:val="24"/>
          <w:szCs w:val="24"/>
        </w:rPr>
        <w:t>11.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D3E" w:rsidRDefault="00F00AB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74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0D3E" w:rsidRPr="000A0D3E">
        <w:rPr>
          <w:rFonts w:ascii="Times New Roman" w:hAnsi="Times New Roman" w:cs="Times New Roman"/>
          <w:sz w:val="24"/>
          <w:szCs w:val="24"/>
        </w:rPr>
        <w:t>№</w:t>
      </w:r>
      <w:r w:rsidR="00387453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387453" w:rsidRPr="000A0D3E" w:rsidRDefault="00387453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BE6C56">
        <w:rPr>
          <w:rFonts w:ascii="Times New Roman" w:hAnsi="Times New Roman" w:cs="Times New Roman"/>
          <w:sz w:val="24"/>
          <w:szCs w:val="24"/>
        </w:rPr>
        <w:t>6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BE6C56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.2014г.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ориентированной на рыночные преобразования в сфере недвижимости,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8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 w:rsidR="00F00ABE">
        <w:rPr>
          <w:rFonts w:ascii="Times New Roman" w:hAnsi="Times New Roman" w:cs="Times New Roman"/>
          <w:bCs/>
          <w:sz w:val="24"/>
          <w:szCs w:val="24"/>
        </w:rPr>
        <w:t>ского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gramEnd"/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ского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0060">
        <w:rPr>
          <w:rFonts w:ascii="Times New Roman" w:hAnsi="Times New Roman" w:cs="Times New Roman"/>
          <w:sz w:val="24"/>
          <w:szCs w:val="24"/>
        </w:rPr>
        <w:t>Г.И. Почерней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00060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0006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деловых кругов, депутато</w:t>
      </w:r>
      <w:r w:rsidR="00B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других заинтересованных лиц,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BD" w:rsidRDefault="00384FBD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1020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835"/>
        <w:gridCol w:w="1560"/>
      </w:tblGrid>
      <w:tr w:rsidR="00630078" w:rsidRPr="00B341C5" w:rsidTr="00384FBD">
        <w:trPr>
          <w:trHeight w:val="557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384FBD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84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384FBD">
        <w:trPr>
          <w:trHeight w:val="9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A2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A2" w:rsidRPr="00B341C5" w:rsidRDefault="00630078" w:rsidP="00384FB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бор 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61622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61622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61622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61622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387453">
              <w:rPr>
                <w:rFonts w:ascii="Times New Roman" w:eastAsia="Times New Roman" w:hAnsi="Times New Roman" w:cs="Times New Roman"/>
                <w:lang w:eastAsia="ru-RU"/>
              </w:rPr>
              <w:t>Усть-Куль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387453">
              <w:rPr>
                <w:rFonts w:ascii="Times New Roman" w:eastAsia="Times New Roman" w:hAnsi="Times New Roman" w:cs="Times New Roman"/>
                <w:lang w:eastAsia="ru-RU"/>
              </w:rPr>
              <w:t>Усть-Куль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384FB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6162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8661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251F0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51F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387453">
        <w:rPr>
          <w:rFonts w:ascii="Times New Roman" w:hAnsi="Times New Roman" w:cs="Times New Roman"/>
          <w:bCs/>
          <w:sz w:val="24"/>
          <w:szCs w:val="24"/>
        </w:rPr>
        <w:t>Усть-Куль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7453">
        <w:rPr>
          <w:rFonts w:ascii="Times New Roman" w:hAnsi="Times New Roman" w:cs="Times New Roman"/>
          <w:sz w:val="24"/>
          <w:szCs w:val="24"/>
        </w:rPr>
        <w:t>Усть-Куль</w:t>
      </w:r>
      <w:r w:rsidRPr="00762C7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r w:rsidR="00F73DC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B62B2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A007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A007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</w:t>
      </w:r>
      <w:bookmarkStart w:id="0" w:name="_GoBack"/>
      <w:bookmarkEnd w:id="0"/>
      <w:r w:rsidR="00AC5EB3">
        <w:rPr>
          <w:rFonts w:ascii="Times New Roman" w:hAnsi="Times New Roman" w:cs="Times New Roman"/>
          <w:bCs/>
          <w:sz w:val="24"/>
          <w:szCs w:val="24"/>
        </w:rPr>
        <w:t xml:space="preserve">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87453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B0">
              <w:rPr>
                <w:rFonts w:ascii="Times New Roman" w:hAnsi="Times New Roman" w:cs="Times New Roman"/>
                <w:sz w:val="24"/>
                <w:szCs w:val="24"/>
              </w:rPr>
              <w:t>Почерней Г.И.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F769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 w:rsidR="00387453"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F769B0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А.С.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F769B0" w:rsidP="00F769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Усть-Куль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118" w:type="dxa"/>
          </w:tcPr>
          <w:p w:rsidR="0077250C" w:rsidRPr="000A0D3E" w:rsidRDefault="00F769B0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Полторако М.Н.</w:t>
            </w:r>
          </w:p>
        </w:tc>
      </w:tr>
      <w:tr w:rsidR="0077250C" w:rsidRPr="000A0D3E" w:rsidTr="00F769B0">
        <w:trPr>
          <w:trHeight w:val="58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F769B0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Думы Усть-Кульского сельского поселения</w:t>
            </w:r>
          </w:p>
        </w:tc>
        <w:tc>
          <w:tcPr>
            <w:tcW w:w="3118" w:type="dxa"/>
          </w:tcPr>
          <w:p w:rsidR="0077250C" w:rsidRPr="000A0D3E" w:rsidRDefault="00F769B0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Почерней А.Н.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F769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Усть-Кульского сельского поселения</w:t>
            </w:r>
          </w:p>
        </w:tc>
        <w:tc>
          <w:tcPr>
            <w:tcW w:w="3118" w:type="dxa"/>
          </w:tcPr>
          <w:p w:rsidR="0077250C" w:rsidRPr="000A0D3E" w:rsidRDefault="00F769B0" w:rsidP="00A17725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F769B0" w:rsidP="00671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Усть-Кульского сельского поселения</w:t>
            </w:r>
          </w:p>
        </w:tc>
        <w:tc>
          <w:tcPr>
            <w:tcW w:w="3118" w:type="dxa"/>
          </w:tcPr>
          <w:p w:rsidR="0077250C" w:rsidRPr="000A0D3E" w:rsidRDefault="00F769B0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F769B0" w:rsidP="00F769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C5EB3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«Столяров»</w:t>
            </w:r>
            <w:r w:rsidR="008D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7250C" w:rsidRPr="000A0D3E" w:rsidRDefault="00F769B0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Н.М.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B62B2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B62B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Усть-Кульск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62B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hyperlink r:id="rId9" w:history="1">
        <w:r w:rsidR="00FD2011" w:rsidRPr="00FD2011">
          <w:rPr>
            <w:rStyle w:val="ab"/>
            <w:rFonts w:ascii="Times New Roman" w:hAnsi="Times New Roman" w:cs="Times New Roman"/>
            <w:lang w:val="en-US"/>
          </w:rPr>
          <w:t>Ustkulsk</w:t>
        </w:r>
        <w:r w:rsidR="00FD2011" w:rsidRPr="00FD2011">
          <w:rPr>
            <w:rStyle w:val="ab"/>
            <w:rFonts w:ascii="Times New Roman" w:hAnsi="Times New Roman" w:cs="Times New Roman"/>
          </w:rPr>
          <w:t>.</w:t>
        </w:r>
        <w:r w:rsidR="00FD2011" w:rsidRPr="00FD2011">
          <w:rPr>
            <w:rStyle w:val="ab"/>
            <w:rFonts w:ascii="Times New Roman" w:hAnsi="Times New Roman" w:cs="Times New Roman"/>
            <w:lang w:val="en-US"/>
          </w:rPr>
          <w:t>adm</w:t>
        </w:r>
        <w:r w:rsidR="00FD2011" w:rsidRPr="00FD2011">
          <w:rPr>
            <w:rStyle w:val="ab"/>
            <w:rFonts w:ascii="Times New Roman" w:hAnsi="Times New Roman" w:cs="Times New Roman"/>
          </w:rPr>
          <w:t>@</w:t>
        </w:r>
        <w:r w:rsidR="00FD2011" w:rsidRPr="00FD2011">
          <w:rPr>
            <w:rStyle w:val="ab"/>
            <w:rFonts w:ascii="Times New Roman" w:hAnsi="Times New Roman" w:cs="Times New Roman"/>
            <w:lang w:val="en-US"/>
          </w:rPr>
          <w:t>yandex</w:t>
        </w:r>
        <w:r w:rsidR="00FD2011" w:rsidRPr="00FD2011">
          <w:rPr>
            <w:rStyle w:val="ab"/>
            <w:rFonts w:ascii="Times New Roman" w:hAnsi="Times New Roman" w:cs="Times New Roman"/>
          </w:rPr>
          <w:t>.</w:t>
        </w:r>
        <w:r w:rsidR="00FD2011" w:rsidRPr="00FD2011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в газете "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вестник" и размещается на сайте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38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61622F">
      <w:footerReference w:type="default" r:id="rId10"/>
      <w:pgSz w:w="11906" w:h="16838"/>
      <w:pgMar w:top="851" w:right="566" w:bottom="851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98" w:rsidRDefault="00C04D98" w:rsidP="009E3988">
      <w:pPr>
        <w:spacing w:before="0" w:after="0"/>
      </w:pPr>
      <w:r>
        <w:separator/>
      </w:r>
    </w:p>
  </w:endnote>
  <w:endnote w:type="continuationSeparator" w:id="0">
    <w:p w:rsidR="00C04D98" w:rsidRDefault="00C04D98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98" w:rsidRDefault="00C04D98" w:rsidP="009E3988">
      <w:pPr>
        <w:spacing w:before="0" w:after="0"/>
      </w:pPr>
      <w:r>
        <w:separator/>
      </w:r>
    </w:p>
  </w:footnote>
  <w:footnote w:type="continuationSeparator" w:id="0">
    <w:p w:rsidR="00C04D98" w:rsidRDefault="00C04D98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84FBD"/>
    <w:rsid w:val="00387453"/>
    <w:rsid w:val="003C77E0"/>
    <w:rsid w:val="00454981"/>
    <w:rsid w:val="004D3FF1"/>
    <w:rsid w:val="004D67EB"/>
    <w:rsid w:val="00553205"/>
    <w:rsid w:val="00592552"/>
    <w:rsid w:val="005A1498"/>
    <w:rsid w:val="005D0651"/>
    <w:rsid w:val="005F6503"/>
    <w:rsid w:val="0061622F"/>
    <w:rsid w:val="00630078"/>
    <w:rsid w:val="00643653"/>
    <w:rsid w:val="00671221"/>
    <w:rsid w:val="00694D63"/>
    <w:rsid w:val="00697549"/>
    <w:rsid w:val="006C70EA"/>
    <w:rsid w:val="006D017C"/>
    <w:rsid w:val="007467F0"/>
    <w:rsid w:val="00762C71"/>
    <w:rsid w:val="0077250C"/>
    <w:rsid w:val="00805D7D"/>
    <w:rsid w:val="008661A2"/>
    <w:rsid w:val="00876F9B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17725"/>
    <w:rsid w:val="00A233ED"/>
    <w:rsid w:val="00A26FEB"/>
    <w:rsid w:val="00A652B3"/>
    <w:rsid w:val="00A74754"/>
    <w:rsid w:val="00AA007D"/>
    <w:rsid w:val="00AC5EB3"/>
    <w:rsid w:val="00B341C5"/>
    <w:rsid w:val="00B5245E"/>
    <w:rsid w:val="00B55164"/>
    <w:rsid w:val="00B62B24"/>
    <w:rsid w:val="00BC37CB"/>
    <w:rsid w:val="00BD7F3A"/>
    <w:rsid w:val="00BE6C56"/>
    <w:rsid w:val="00C04D98"/>
    <w:rsid w:val="00C304FA"/>
    <w:rsid w:val="00C31DCD"/>
    <w:rsid w:val="00C32C13"/>
    <w:rsid w:val="00C93007"/>
    <w:rsid w:val="00CB2656"/>
    <w:rsid w:val="00CB5676"/>
    <w:rsid w:val="00D06A95"/>
    <w:rsid w:val="00D11C14"/>
    <w:rsid w:val="00D251F0"/>
    <w:rsid w:val="00D3052F"/>
    <w:rsid w:val="00D5746A"/>
    <w:rsid w:val="00D6215A"/>
    <w:rsid w:val="00D82E14"/>
    <w:rsid w:val="00DB0B30"/>
    <w:rsid w:val="00DD31EF"/>
    <w:rsid w:val="00E5138D"/>
    <w:rsid w:val="00EC50C7"/>
    <w:rsid w:val="00EE0FED"/>
    <w:rsid w:val="00F00060"/>
    <w:rsid w:val="00F00ABE"/>
    <w:rsid w:val="00F31FE3"/>
    <w:rsid w:val="00F532D9"/>
    <w:rsid w:val="00F73DC6"/>
    <w:rsid w:val="00F769B0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semiHidden/>
    <w:unhideWhenUsed/>
    <w:rsid w:val="00FD201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2B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tkul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1</cp:lastModifiedBy>
  <cp:revision>32</cp:revision>
  <cp:lastPrinted>2015-11-11T02:23:00Z</cp:lastPrinted>
  <dcterms:created xsi:type="dcterms:W3CDTF">2015-06-23T07:24:00Z</dcterms:created>
  <dcterms:modified xsi:type="dcterms:W3CDTF">2015-11-11T02:25:00Z</dcterms:modified>
</cp:coreProperties>
</file>